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b/>
          <w:color w:val="auto"/>
          <w:sz w:val="32"/>
          <w:szCs w:val="32"/>
        </w:rPr>
      </w:pPr>
      <w:r>
        <w:rPr>
          <w:rFonts w:hint="eastAsia" w:ascii="楷体" w:hAnsi="楷体" w:eastAsia="楷体"/>
          <w:b/>
          <w:color w:val="auto"/>
          <w:sz w:val="32"/>
          <w:szCs w:val="32"/>
        </w:rPr>
        <w:t>附件一</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jc w:val="center"/>
        <w:rPr>
          <w:rFonts w:ascii="楷体" w:hAnsi="楷体" w:eastAsia="楷体"/>
          <w:b/>
          <w:color w:val="auto"/>
          <w:sz w:val="32"/>
          <w:szCs w:val="32"/>
        </w:rPr>
      </w:pP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jc w:val="center"/>
        <w:rPr>
          <w:rFonts w:ascii="楷体" w:hAnsi="楷体" w:eastAsia="楷体"/>
          <w:b/>
          <w:color w:val="auto"/>
          <w:sz w:val="32"/>
          <w:szCs w:val="32"/>
        </w:rPr>
      </w:pPr>
      <w:r>
        <w:rPr>
          <w:rFonts w:hint="eastAsia" w:ascii="楷体" w:hAnsi="楷体" w:eastAsia="楷体"/>
          <w:b/>
          <w:color w:val="auto"/>
          <w:sz w:val="32"/>
          <w:szCs w:val="32"/>
        </w:rPr>
        <w:t>数字版影片发行通知</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color w:val="auto"/>
          <w:szCs w:val="24"/>
        </w:rPr>
      </w:pP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color w:val="auto"/>
          <w:szCs w:val="24"/>
        </w:rPr>
      </w:pPr>
      <w:r>
        <w:rPr>
          <w:rFonts w:hint="eastAsia" w:ascii="楷体" w:hAnsi="楷体" w:eastAsia="楷体"/>
          <w:color w:val="auto"/>
          <w:szCs w:val="24"/>
        </w:rPr>
        <w:t>致：</w:t>
      </w:r>
      <w:bookmarkStart w:id="0" w:name="_GoBack"/>
      <w:bookmarkEnd w:id="0"/>
      <w:r>
        <w:rPr>
          <w:rFonts w:hint="eastAsia" w:ascii="楷体" w:hAnsi="楷体" w:eastAsia="楷体"/>
          <w:color w:val="auto"/>
          <w:szCs w:val="24"/>
        </w:rPr>
        <w:t>（“贵方”或“乙方”）：</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color w:val="auto"/>
          <w:szCs w:val="24"/>
        </w:rPr>
      </w:pP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firstLine="480" w:firstLineChars="200"/>
        <w:rPr>
          <w:rFonts w:ascii="楷体" w:hAnsi="楷体" w:eastAsia="楷体"/>
          <w:color w:val="auto"/>
          <w:szCs w:val="24"/>
        </w:rPr>
      </w:pPr>
      <w:r>
        <w:rPr>
          <w:rFonts w:hint="eastAsia" w:ascii="楷体" w:hAnsi="楷体" w:eastAsia="楷体"/>
          <w:color w:val="auto"/>
          <w:szCs w:val="24"/>
        </w:rPr>
        <w:t>根据贵我双方已经签订的《数字版影片分账发行放映合同》（以下简称“</w:t>
      </w:r>
      <w:r>
        <w:rPr>
          <w:rFonts w:hint="eastAsia" w:ascii="楷体" w:hAnsi="楷体" w:eastAsia="楷体"/>
          <w:b/>
          <w:color w:val="auto"/>
          <w:szCs w:val="24"/>
        </w:rPr>
        <w:t>总发行合同</w:t>
      </w:r>
      <w:r>
        <w:rPr>
          <w:rFonts w:hint="eastAsia" w:ascii="楷体" w:hAnsi="楷体" w:eastAsia="楷体"/>
          <w:color w:val="auto"/>
          <w:szCs w:val="24"/>
        </w:rPr>
        <w:t>”）和排片计划，我公司即将在</w:t>
      </w:r>
      <w:r>
        <w:rPr>
          <w:rFonts w:ascii="楷体" w:hAnsi="楷体" w:eastAsia="楷体"/>
          <w:color w:val="auto"/>
          <w:szCs w:val="24"/>
        </w:rPr>
        <w:t>全国</w:t>
      </w:r>
      <w:r>
        <w:rPr>
          <w:rFonts w:hint="eastAsia" w:ascii="楷体" w:hAnsi="楷体" w:eastAsia="楷体"/>
          <w:color w:val="auto"/>
          <w:szCs w:val="24"/>
        </w:rPr>
        <w:t>数字影院发行影片《人生会议》，现就该影片的发行和放映工作具体通知（以下简称“</w:t>
      </w:r>
      <w:r>
        <w:rPr>
          <w:rFonts w:hint="eastAsia" w:ascii="楷体" w:hAnsi="楷体" w:eastAsia="楷体"/>
          <w:b/>
          <w:color w:val="auto"/>
          <w:szCs w:val="24"/>
        </w:rPr>
        <w:t>本通知</w:t>
      </w:r>
      <w:r>
        <w:rPr>
          <w:rFonts w:hint="eastAsia" w:ascii="楷体" w:hAnsi="楷体" w:eastAsia="楷体"/>
          <w:color w:val="auto"/>
          <w:szCs w:val="24"/>
        </w:rPr>
        <w:t>”）如下：</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color w:val="auto"/>
          <w:szCs w:val="24"/>
        </w:rPr>
      </w:pP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color w:val="auto"/>
          <w:szCs w:val="24"/>
        </w:rPr>
      </w:pPr>
      <w:r>
        <w:rPr>
          <w:rFonts w:hint="eastAsia" w:ascii="楷体" w:hAnsi="楷体" w:eastAsia="楷体"/>
          <w:color w:val="auto"/>
          <w:szCs w:val="24"/>
        </w:rPr>
        <w:t>一、</w:t>
      </w:r>
      <w:r>
        <w:rPr>
          <w:rFonts w:hint="eastAsia" w:ascii="楷体" w:hAnsi="楷体" w:eastAsia="楷体"/>
          <w:b/>
          <w:color w:val="auto"/>
          <w:szCs w:val="24"/>
        </w:rPr>
        <w:t>影片概况</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中文片名：人生会议</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外文片名：LIFE PARTY</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国 别：中国</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类 型：喜剧、剧情</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片 长：104分钟</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幕 幅：宽幅</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声 制：5.1</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语 别：国语</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发行版本：数字2D、4DX</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排 次 号：001101512025</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最低场次：【*】</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票房结算标准：1、版权方、投资方、制片方和发行方根据生产经营成本和市场供需状况，按照全国各城市票价水平，将城市分为三类：</w:t>
      </w:r>
      <w:r>
        <w:rPr>
          <w:rFonts w:hint="eastAsia" w:ascii="楷体" w:hAnsi="楷体" w:eastAsia="楷体"/>
          <w:lang w:eastAsia="zh-CN"/>
        </w:rPr>
        <w:br w:type="textWrapping"/>
      </w:r>
      <w:r>
        <w:rPr>
          <w:rFonts w:hint="eastAsia" w:ascii="楷体" w:hAnsi="楷体" w:eastAsia="楷体"/>
          <w:lang w:eastAsia="zh-CN"/>
        </w:rPr>
        <w:t>A类：一线城市4个：北京、上海、广州、深圳，</w:t>
      </w:r>
      <w:r>
        <w:rPr>
          <w:rFonts w:hint="eastAsia" w:ascii="楷体" w:hAnsi="楷体" w:eastAsia="楷体"/>
          <w:lang w:eastAsia="zh-CN"/>
        </w:rPr>
        <w:br w:type="textWrapping"/>
      </w:r>
      <w:r>
        <w:rPr>
          <w:rFonts w:hint="eastAsia" w:ascii="楷体" w:hAnsi="楷体" w:eastAsia="楷体"/>
          <w:lang w:eastAsia="zh-CN"/>
        </w:rPr>
        <w:t>B类：长春、长沙、常州、成都、重庆、大连、东莞、佛山、福州、贵阳、哈尔滨、杭州、合肥、惠州、济南、嘉兴、金华、昆明、兰州、临沂、南昌、南京、南宁、南通、宁波、青岛、泉州、厦门、绍兴、沈阳、石家庄、苏州、台州、太原、天津、潍坊、温州、无锡、武汉、西安、徐州、烟台、郑州、中山、珠海，</w:t>
      </w:r>
      <w:r>
        <w:rPr>
          <w:rFonts w:hint="eastAsia" w:ascii="楷体" w:hAnsi="楷体" w:eastAsia="楷体"/>
          <w:lang w:eastAsia="zh-CN"/>
        </w:rPr>
        <w:br w:type="textWrapping"/>
      </w:r>
      <w:r>
        <w:rPr>
          <w:rFonts w:hint="eastAsia" w:ascii="楷体" w:hAnsi="楷体" w:eastAsia="楷体"/>
          <w:lang w:eastAsia="zh-CN"/>
        </w:rPr>
        <w:t>C类：除A、B类城市以外的其他城市及地区；</w:t>
      </w:r>
      <w:r>
        <w:rPr>
          <w:rFonts w:hint="eastAsia" w:ascii="楷体" w:hAnsi="楷体" w:eastAsia="楷体"/>
          <w:lang w:eastAsia="zh-CN"/>
        </w:rPr>
        <w:br w:type="textWrapping"/>
      </w:r>
      <w:r>
        <w:rPr>
          <w:rFonts w:hint="eastAsia" w:ascii="楷体" w:hAnsi="楷体" w:eastAsia="楷体"/>
          <w:lang w:eastAsia="zh-CN"/>
        </w:rPr>
        <w:t>2、结算标准为以下每人次票价：</w:t>
      </w:r>
      <w:r>
        <w:rPr>
          <w:rFonts w:hint="eastAsia" w:ascii="楷体" w:hAnsi="楷体" w:eastAsia="楷体"/>
          <w:lang w:eastAsia="zh-CN"/>
        </w:rPr>
        <w:br w:type="textWrapping"/>
      </w:r>
      <w:r>
        <w:rPr>
          <w:rFonts w:hint="eastAsia" w:ascii="楷体" w:hAnsi="楷体" w:eastAsia="楷体"/>
          <w:lang w:eastAsia="zh-CN"/>
        </w:rPr>
        <w:t>数字2D：A类35元/人.次，B类30元/人.次，C类25元/人.次；</w:t>
      </w:r>
      <w:r>
        <w:rPr>
          <w:rFonts w:hint="eastAsia" w:ascii="楷体" w:hAnsi="楷体" w:eastAsia="楷体"/>
          <w:lang w:eastAsia="zh-CN"/>
        </w:rPr>
        <w:br w:type="textWrapping"/>
      </w:r>
      <w:r>
        <w:rPr>
          <w:rFonts w:hint="eastAsia" w:ascii="楷体" w:hAnsi="楷体" w:eastAsia="楷体"/>
          <w:lang w:eastAsia="zh-CN"/>
        </w:rPr>
        <w:t>（特别说明：以上仅为结算标准，电影票价属于市场调节价，销售价格由影院自行制定）</w:t>
      </w:r>
      <w:r>
        <w:rPr>
          <w:rFonts w:hint="eastAsia" w:ascii="楷体" w:hAnsi="楷体" w:eastAsia="楷体"/>
          <w:lang w:eastAsia="zh-CN"/>
        </w:rPr>
        <w:br w:type="textWrapping"/>
      </w:r>
      <w:r>
        <w:rPr>
          <w:rFonts w:hint="eastAsia" w:ascii="楷体" w:hAnsi="楷体" w:eastAsia="楷体"/>
          <w:lang w:eastAsia="zh-CN"/>
        </w:rPr>
        <w:t>贵方应按照不低于该影片票房结算标准与我司进行结算，如实际终端电影销售票价高于票房结算标准的，则以实际终端电影售票价结算为准，我司对院线、影院向观众销售的票价不做任何限定，票价完全市场化。</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统计结算：使用中影数字放映设备的影院，统计票房应同时报给华影公司和中数，并与中数进行结算。未使用中影数字放映设备的院线或影院，票房报给华影公司，并与华影公司结算。</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出 品：江苏炉火映画文化传媒有限公司、天津猫眼微影文化传媒有限公司、北京炉火映画影视文化有限公司</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联合出品：上海猫眼影业有限公司、亚太国影（重庆）文化传媒有限公司、华夏电影发行有限责任公司、新丽传媒集团有限公司</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发 行：天津猫眼微影文化传媒有限公司</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联合发行：华夏电影发行有限责任公司</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硬盘制作：华夏电影发行有限责任公司</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密钥制作：中影华夏聚合（北京）科技有限公司</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密钥下载：https://www.zyhxjh.com</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上映日期：2025年06月28日</w:t>
      </w:r>
      <w:r>
        <w:rPr>
          <w:rFonts w:ascii="楷体" w:hAnsi="楷体" w:eastAsia="楷体"/>
          <w:lang w:eastAsia="zh-CN"/>
        </w:rPr>
        <w:t>09:00:00</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首轮密钥期限：2025年06月28日</w:t>
      </w:r>
      <w:r>
        <w:rPr>
          <w:rFonts w:ascii="楷体" w:hAnsi="楷体" w:eastAsia="楷体"/>
          <w:lang w:eastAsia="zh-CN"/>
        </w:rPr>
        <w:t>09:00:00</w:t>
      </w:r>
      <w:r>
        <w:rPr>
          <w:rFonts w:hint="eastAsia" w:ascii="楷体" w:hAnsi="楷体" w:eastAsia="楷体"/>
          <w:lang w:eastAsia="zh-CN"/>
        </w:rPr>
        <w:t xml:space="preserve"> - 2025年07月27日</w:t>
      </w:r>
      <w:r>
        <w:rPr>
          <w:rFonts w:ascii="楷体" w:hAnsi="楷体" w:eastAsia="楷体"/>
          <w:lang w:eastAsia="zh-CN"/>
        </w:rPr>
        <w:t xml:space="preserve">23:59:59 </w:t>
      </w:r>
    </w:p>
    <w:p>
      <w:pPr>
        <w:spacing w:line="320" w:lineRule="exact"/>
        <w:ind w:left="1418" w:leftChars="60" w:hanging="1274" w:hangingChars="531"/>
        <w:rPr>
          <w:rFonts w:ascii="楷体" w:hAnsi="楷体" w:eastAsia="楷体"/>
          <w:lang w:eastAsia="zh-CN"/>
        </w:rPr>
      </w:pPr>
      <w:r>
        <w:rPr>
          <w:rFonts w:hint="eastAsia" w:ascii="楷体" w:hAnsi="楷体" w:eastAsia="楷体"/>
          <w:lang w:eastAsia="zh-CN"/>
        </w:rPr>
        <w:t>影片数字硬盘原价及赔偿标准：</w:t>
      </w:r>
      <w:r>
        <w:rPr>
          <w:rFonts w:ascii="楷体" w:hAnsi="楷体" w:eastAsia="楷体"/>
          <w:lang w:eastAsia="zh-CN"/>
        </w:rPr>
        <w:br w:type="textWrapping"/>
      </w:r>
      <w:r>
        <w:rPr>
          <w:rFonts w:ascii="楷体" w:hAnsi="楷体" w:eastAsia="楷体"/>
          <w:lang w:eastAsia="zh-CN"/>
        </w:rPr>
        <w:t>乙方及所属影院保证做好影片数字硬盘的寄送、维护工作：乙方负责将甲方寄来的影片数字硬盘及时发至所属影院（甲方直接向影院提供影片数字硬盘的除外），运费由乙方承担或所属影院承担；在影片首映日后3日内乙方或所属影院将影片数字硬盘以特快专递方式寄回甲方，运费由乙方或所属影院承担；影片数字硬盘发生损坏或丢失由乙方和所属影院照价赔偿，赔偿额包括包装盒200元、移动硬盘800元。影片首映日起30日内，乙方及所属影院未将硬盘寄送至甲方，按丢失硬盘处理。</w:t>
      </w:r>
    </w:p>
    <w:p>
      <w:pPr>
        <w:spacing w:line="320" w:lineRule="exact"/>
        <w:rPr>
          <w:rFonts w:ascii="楷体" w:hAnsi="楷体" w:eastAsia="楷体"/>
          <w:b/>
          <w:lang w:eastAsia="zh-CN"/>
        </w:rPr>
      </w:pPr>
      <w:r>
        <w:rPr>
          <w:rFonts w:hint="eastAsia" w:ascii="楷体" w:hAnsi="楷体" w:eastAsia="楷体"/>
          <w:b/>
          <w:lang w:eastAsia="zh-CN"/>
        </w:rPr>
        <w:t>二、分账比例</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firstLine="480" w:firstLineChars="200"/>
        <w:rPr>
          <w:rFonts w:ascii="楷体" w:hAnsi="楷体" w:eastAsia="楷体"/>
          <w:color w:val="auto"/>
          <w:szCs w:val="24"/>
        </w:rPr>
      </w:pPr>
      <w:r>
        <w:rPr>
          <w:rFonts w:hint="eastAsia" w:ascii="楷体" w:hAnsi="楷体" w:eastAsia="楷体"/>
        </w:rPr>
        <w:t xml:space="preserve">甲方： </w:t>
      </w:r>
      <w:r>
        <w:rPr>
          <w:rFonts w:ascii="楷体" w:hAnsi="楷体" w:eastAsia="楷体"/>
        </w:rPr>
        <w:t>43</w:t>
      </w:r>
      <w:r>
        <w:rPr>
          <w:rFonts w:hint="eastAsia" w:ascii="楷体" w:hAnsi="楷体" w:eastAsia="楷体"/>
        </w:rPr>
        <w:t xml:space="preserve">% ，乙方： </w:t>
      </w:r>
      <w:r>
        <w:rPr>
          <w:rFonts w:ascii="楷体" w:hAnsi="楷体" w:eastAsia="楷体"/>
        </w:rPr>
        <w:t>57</w:t>
      </w:r>
      <w:r>
        <w:rPr>
          <w:rFonts w:hint="eastAsia" w:ascii="楷体" w:hAnsi="楷体" w:eastAsia="楷体"/>
        </w:rPr>
        <w:t>%</w:t>
      </w:r>
    </w:p>
    <w:p>
      <w:pPr>
        <w:numPr>
          <w:ilvl w:val="0"/>
          <w:numId w:val="1"/>
        </w:numPr>
        <w:spacing w:line="320" w:lineRule="exact"/>
        <w:rPr>
          <w:rFonts w:ascii="楷体" w:hAnsi="楷体" w:eastAsia="楷体" w:cs="宋体"/>
          <w:b/>
          <w:bCs/>
          <w:lang w:eastAsia="zh-CN"/>
        </w:rPr>
      </w:pPr>
      <w:r>
        <w:rPr>
          <w:rFonts w:hint="eastAsia" w:ascii="楷体" w:hAnsi="楷体" w:eastAsia="楷体" w:cs="宋体"/>
          <w:b/>
          <w:bCs/>
          <w:lang w:eastAsia="zh-CN"/>
        </w:rPr>
        <w:t>故事梗概</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left="425" w:leftChars="177"/>
        <w:rPr>
          <w:rFonts w:ascii="楷体" w:hAnsi="楷体" w:eastAsia="楷体" w:cs="宋体"/>
          <w:bCs/>
          <w:color w:val="auto"/>
          <w:szCs w:val="24"/>
        </w:rPr>
      </w:pPr>
      <w:r>
        <w:rPr>
          <w:rFonts w:ascii="楷体" w:hAnsi="楷体" w:eastAsia="楷体" w:cs="宋体"/>
          <w:bCs/>
          <w:color w:val="auto"/>
          <w:szCs w:val="24"/>
        </w:rPr>
        <w:t>当时空穿越可以操控，这个人生不要也罢！精神出走哪有物理分身香！肖央陷入无限流穿越，一键爆改暴富and 爆款人生！</w:t>
      </w:r>
      <w:r>
        <w:rPr>
          <w:rFonts w:ascii="楷体" w:hAnsi="楷体" w:eastAsia="楷体" w:cs="宋体"/>
          <w:bCs/>
          <w:color w:val="auto"/>
          <w:szCs w:val="24"/>
        </w:rPr>
        <w:br w:type="textWrapping"/>
      </w:r>
      <w:r>
        <w:rPr>
          <w:rFonts w:ascii="楷体" w:hAnsi="楷体" w:eastAsia="楷体" w:cs="宋体"/>
          <w:bCs/>
          <w:color w:val="auto"/>
          <w:szCs w:val="24"/>
        </w:rPr>
        <w:t>44岁卫星（肖央 饰）穿越到20岁卫星的时空，号称可以凭借时光机无限穿越，这是骗局？是梦境？还是……玩真的！面对陶希（娜扎 饰）的质疑和老对头马耀（王迅 饰）的打压，卫星通过时光机成功改命！上一秒还是没事业、没爱情、没钱的“三无中年”，下一秒就变成坐拥金山的霸总。成功人生唾手可得，这一次要拿回属于他的一切！</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b/>
          <w:color w:val="auto"/>
          <w:szCs w:val="24"/>
        </w:rPr>
      </w:pPr>
      <w:r>
        <w:rPr>
          <w:rFonts w:hint="eastAsia" w:ascii="楷体" w:hAnsi="楷体" w:eastAsia="楷体"/>
          <w:b/>
          <w:color w:val="auto"/>
          <w:szCs w:val="24"/>
        </w:rPr>
        <w:t>四、卖点分析</w:t>
      </w:r>
    </w:p>
    <w:p>
      <w:pPr>
        <w:spacing w:line="320" w:lineRule="exact"/>
        <w:ind w:left="142" w:leftChars="59" w:firstLine="2"/>
        <w:rPr>
          <w:rFonts w:ascii="楷体" w:hAnsi="楷体" w:eastAsia="楷体"/>
        </w:rPr>
      </w:pPr>
      <w:r>
        <w:rPr>
          <w:rFonts w:ascii="楷体" w:hAnsi="楷体" w:eastAsia="楷体"/>
        </w:rPr>
        <w:t>超爽设定：癫疯穿越！爆改人生！</w:t>
      </w:r>
      <w:r>
        <w:rPr>
          <w:rFonts w:ascii="楷体" w:hAnsi="楷体" w:eastAsia="楷体"/>
        </w:rPr>
        <w:br w:type="textWrapping"/>
      </w:r>
      <w:r>
        <w:rPr>
          <w:rFonts w:ascii="楷体" w:hAnsi="楷体" w:eastAsia="楷体"/>
        </w:rPr>
        <w:t>通过时光机可以实现无限次穿越的设定，在爽感十足的基础上赋予了故事无限的想象力，当人生可以超前预制，任何时间都可以修复人生bug，不满意无限次重来，真正实现了随时随地重启人生，将暴爽暴富的观感勾连当下年轻人的爽点和痛点。脑洞大开的设定传递出影片轻松、解压的观感，无限穿越引起的bug带来诸多笑料，“零门槛”的喜感故事也能够广泛触达全年龄段观众，带给观众一份拒绝内耗、笑对生活的人生态度。</w:t>
      </w:r>
      <w:r>
        <w:rPr>
          <w:rFonts w:ascii="楷体" w:hAnsi="楷体" w:eastAsia="楷体"/>
        </w:rPr>
        <w:br w:type="textWrapping"/>
      </w:r>
      <w:r>
        <w:rPr>
          <w:rFonts w:ascii="楷体" w:hAnsi="楷体" w:eastAsia="楷体"/>
        </w:rPr>
        <w:br w:type="textWrapping"/>
      </w:r>
      <w:r>
        <w:rPr>
          <w:rFonts w:ascii="楷体" w:hAnsi="楷体" w:eastAsia="楷体"/>
        </w:rPr>
        <w:t>四角一体：肖央和自己“四世同堂”</w:t>
      </w:r>
      <w:r>
        <w:rPr>
          <w:rFonts w:ascii="楷体" w:hAnsi="楷体" w:eastAsia="楷体"/>
        </w:rPr>
        <w:br w:type="textWrapping"/>
      </w:r>
      <w:r>
        <w:rPr>
          <w:rFonts w:ascii="楷体" w:hAnsi="楷体" w:eastAsia="楷体"/>
        </w:rPr>
        <w:t>角色设定“癫”到上头，领衔主演肖央一人演绎同一角色的四种年龄状态，真正实现了自己和自己“四世同堂”，四个自己同框battle、争夺人生的主宰权。稚气童真的5岁、意气风发的20岁、人生一塌糊涂或是走上巅峰的44岁，和神秘的的年老状态，每个年龄段的角色人设都特性十足，四个自己同框的话题猎奇度高。</w:t>
      </w:r>
      <w:r>
        <w:rPr>
          <w:rFonts w:ascii="楷体" w:hAnsi="楷体" w:eastAsia="楷体"/>
        </w:rPr>
        <w:br w:type="textWrapping"/>
      </w:r>
      <w:r>
        <w:rPr>
          <w:rFonts w:ascii="楷体" w:hAnsi="楷体" w:eastAsia="楷体"/>
        </w:rPr>
        <w:br w:type="textWrapping"/>
      </w:r>
      <w:r>
        <w:rPr>
          <w:rFonts w:ascii="楷体" w:hAnsi="楷体" w:eastAsia="楷体"/>
        </w:rPr>
        <w:t>阵容话题：全员熟脸齐献欢乐！筷子兄弟银幕合体竟变筷子“父子”！</w:t>
      </w:r>
      <w:r>
        <w:rPr>
          <w:rFonts w:ascii="楷体" w:hAnsi="楷体" w:eastAsia="楷体"/>
        </w:rPr>
        <w:br w:type="textWrapping"/>
      </w:r>
      <w:r>
        <w:rPr>
          <w:rFonts w:ascii="楷体" w:hAnsi="楷体" w:eastAsia="楷体"/>
        </w:rPr>
        <w:t>除肖央外，更有娜扎、王迅、刘琳、杨皓宇、王琳、代乐乐、王太利等观众耳熟能详的演员齐聚影片，喜剧含量直接拉满，为这个暑期带来不一样的欢乐体验。而国民神曲《小苹果》演唱者筷子兄弟——肖央和王太利大银幕再次合体，昔日组合中的好友新片成“父子”，娱乐性与话题性拉满，演员阵容勾连时代回忆杀，“兄弟变父子”的角色关系打造高讨论度话题。</w:t>
      </w:r>
      <w:r>
        <w:rPr>
          <w:rFonts w:ascii="楷体" w:hAnsi="楷体" w:eastAsia="楷体"/>
        </w:rPr>
        <w:br w:type="textWrapping"/>
      </w:r>
      <w:r>
        <w:rPr>
          <w:rFonts w:ascii="楷体" w:hAnsi="楷体" w:eastAsia="楷体"/>
        </w:rPr>
        <w:br w:type="textWrapping"/>
      </w:r>
      <w:r>
        <w:rPr>
          <w:rFonts w:ascii="楷体" w:hAnsi="楷体" w:eastAsia="楷体"/>
        </w:rPr>
        <w:t>多重议题：自带超强社交磁场！</w:t>
      </w:r>
      <w:r>
        <w:rPr>
          <w:rFonts w:ascii="楷体" w:hAnsi="楷体" w:eastAsia="楷体"/>
        </w:rPr>
        <w:br w:type="textWrapping"/>
      </w:r>
      <w:r>
        <w:rPr>
          <w:rFonts w:ascii="楷体" w:hAnsi="楷体" w:eastAsia="楷体"/>
        </w:rPr>
        <w:t>主角4个不同年龄状态的选择困境，也是当代人的镜像写照，塑造出本片全新的、独一无二的议题设定和价值表达，每一次选择都是一次人生拐点，面临着可能截然不同的未来。人生究竟是享受“使用权”，还是享受“占有权”？影片通过奇幻设定的喜剧故事载体，展现了不同价值选择。</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color w:val="auto"/>
          <w:szCs w:val="24"/>
        </w:rPr>
      </w:pPr>
      <w:r>
        <w:rPr>
          <w:rFonts w:hint="eastAsia" w:ascii="楷体" w:hAnsi="楷体" w:eastAsia="楷体"/>
          <w:b/>
          <w:color w:val="auto"/>
          <w:szCs w:val="24"/>
        </w:rPr>
        <w:t>五、主创简介（主创名单以海报为准）</w:t>
      </w:r>
    </w:p>
    <w:p>
      <w:pPr>
        <w:spacing w:line="320" w:lineRule="exact"/>
        <w:ind w:left="142" w:leftChars="59" w:firstLine="2"/>
        <w:rPr>
          <w:rFonts w:ascii="楷体" w:hAnsi="楷体" w:eastAsia="楷体"/>
          <w:lang w:eastAsia="zh-CN"/>
        </w:rPr>
      </w:pPr>
      <w:r>
        <w:rPr>
          <w:rFonts w:ascii="楷体" w:hAnsi="楷体" w:eastAsia="楷体"/>
          <w:lang w:eastAsia="zh-CN"/>
        </w:rPr>
        <w:t>导演：宋晓飞</w:t>
      </w:r>
      <w:r>
        <w:rPr>
          <w:rFonts w:ascii="楷体" w:hAnsi="楷体" w:eastAsia="楷体"/>
          <w:lang w:eastAsia="zh-CN"/>
        </w:rPr>
        <w:br w:type="textWrapping"/>
      </w:r>
      <w:r>
        <w:rPr>
          <w:rFonts w:ascii="楷体" w:hAnsi="楷体" w:eastAsia="楷体"/>
          <w:lang w:eastAsia="zh-CN"/>
        </w:rPr>
        <w:t>制片人：金山、刘鹏</w:t>
      </w:r>
      <w:r>
        <w:rPr>
          <w:rFonts w:ascii="楷体" w:hAnsi="楷体" w:eastAsia="楷体"/>
          <w:lang w:eastAsia="zh-CN"/>
        </w:rPr>
        <w:br w:type="textWrapping"/>
      </w:r>
      <w:r>
        <w:rPr>
          <w:rFonts w:ascii="楷体" w:hAnsi="楷体" w:eastAsia="楷体"/>
          <w:lang w:eastAsia="zh-CN"/>
        </w:rPr>
        <w:t>领衔主演：肖央、娜扎、王迅</w:t>
      </w:r>
      <w:r>
        <w:rPr>
          <w:rFonts w:ascii="楷体" w:hAnsi="楷体" w:eastAsia="楷体"/>
          <w:lang w:eastAsia="zh-CN"/>
        </w:rPr>
        <w:br w:type="textWrapping"/>
      </w:r>
      <w:r>
        <w:rPr>
          <w:rFonts w:ascii="楷体" w:hAnsi="楷体" w:eastAsia="楷体"/>
          <w:lang w:eastAsia="zh-CN"/>
        </w:rPr>
        <w:t>特邀主演：刘琳</w:t>
      </w:r>
      <w:r>
        <w:rPr>
          <w:rFonts w:ascii="楷体" w:hAnsi="楷体" w:eastAsia="楷体"/>
          <w:lang w:eastAsia="zh-CN"/>
        </w:rPr>
        <w:br w:type="textWrapping"/>
      </w:r>
      <w:r>
        <w:rPr>
          <w:rFonts w:ascii="楷体" w:hAnsi="楷体" w:eastAsia="楷体"/>
          <w:lang w:eastAsia="zh-CN"/>
        </w:rPr>
        <w:t>友情出演：杨皓宇、王琳、代乐乐</w:t>
      </w:r>
      <w:r>
        <w:rPr>
          <w:rFonts w:ascii="楷体" w:hAnsi="楷体" w:eastAsia="楷体"/>
          <w:lang w:eastAsia="zh-CN"/>
        </w:rPr>
        <w:br w:type="textWrapping"/>
      </w:r>
      <w:r>
        <w:rPr>
          <w:rFonts w:ascii="楷体" w:hAnsi="楷体" w:eastAsia="楷体"/>
          <w:lang w:eastAsia="zh-CN"/>
        </w:rPr>
        <w:t>特别出演：王太利</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b/>
          <w:color w:val="auto"/>
          <w:szCs w:val="24"/>
        </w:rPr>
      </w:pPr>
      <w:r>
        <w:rPr>
          <w:rFonts w:hint="eastAsia" w:ascii="楷体" w:hAnsi="楷体" w:eastAsia="楷体"/>
          <w:b/>
          <w:color w:val="auto"/>
          <w:szCs w:val="24"/>
        </w:rPr>
        <w:t>六、宣传品</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left="142" w:leftChars="59"/>
        <w:rPr>
          <w:rFonts w:ascii="楷体" w:hAnsi="楷体" w:eastAsia="楷体"/>
          <w:color w:val="auto"/>
          <w:szCs w:val="24"/>
        </w:rPr>
      </w:pPr>
      <w:r>
        <w:rPr>
          <w:rFonts w:hint="eastAsia" w:ascii="楷体" w:hAnsi="楷体" w:eastAsia="楷体"/>
          <w:color w:val="auto"/>
          <w:szCs w:val="24"/>
        </w:rPr>
        <w:t>本片宣传品：宣传品种类：海报、展架</w:t>
      </w:r>
      <w:r>
        <w:rPr>
          <w:rFonts w:hint="eastAsia" w:ascii="楷体" w:hAnsi="楷体" w:eastAsia="楷体"/>
          <w:color w:val="auto"/>
          <w:szCs w:val="24"/>
        </w:rPr>
        <w:br w:type="textWrapping"/>
      </w:r>
      <w:r>
        <w:rPr>
          <w:rFonts w:hint="eastAsia" w:ascii="楷体" w:hAnsi="楷体" w:eastAsia="楷体"/>
          <w:color w:val="auto"/>
          <w:szCs w:val="24"/>
        </w:rPr>
        <w:t>素材下载链接：https://pan.baidu.com/s/1Uf6by401wy15u19u4r661A</w:t>
      </w:r>
      <w:r>
        <w:rPr>
          <w:rFonts w:hint="eastAsia" w:ascii="楷体" w:hAnsi="楷体" w:eastAsia="楷体"/>
          <w:color w:val="auto"/>
          <w:szCs w:val="24"/>
        </w:rPr>
        <w:br w:type="textWrapping"/>
      </w:r>
      <w:r>
        <w:rPr>
          <w:rFonts w:hint="eastAsia" w:ascii="楷体" w:hAnsi="楷体" w:eastAsia="楷体"/>
          <w:color w:val="auto"/>
          <w:szCs w:val="24"/>
        </w:rPr>
        <w:t>提取码：MS24</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b/>
          <w:color w:val="auto"/>
          <w:szCs w:val="24"/>
        </w:rPr>
      </w:pPr>
      <w:r>
        <w:rPr>
          <w:rFonts w:hint="eastAsia" w:ascii="楷体" w:hAnsi="楷体" w:eastAsia="楷体"/>
          <w:b/>
          <w:color w:val="auto"/>
          <w:szCs w:val="24"/>
        </w:rPr>
        <w:t>七、其他事宜</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bCs/>
          <w:color w:val="auto"/>
          <w:szCs w:val="24"/>
        </w:rPr>
      </w:pPr>
      <w:r>
        <w:rPr>
          <w:rFonts w:hint="eastAsia" w:ascii="楷体" w:hAnsi="楷体" w:eastAsia="楷体"/>
          <w:b/>
          <w:bCs/>
        </w:rPr>
        <w:t xml:space="preserve">    </w:t>
      </w:r>
      <w:r>
        <w:rPr>
          <w:rFonts w:ascii="楷体" w:hAnsi="楷体" w:eastAsia="楷体"/>
          <w:bCs/>
          <w:color w:val="auto"/>
          <w:szCs w:val="24"/>
        </w:rPr>
        <w:t>院线公司所属影院未使用中影数字放映设备的院线、影院（厅），票房报给华影公司，并与华影公司结算。所属影院使用中影数字放映设备的影院（厅），统计票房应同时报给华影公司和中数，并与中数进行结算。</w:t>
      </w:r>
    </w:p>
    <w:p>
      <w:pPr>
        <w:pStyle w:val="1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hAnsi="楷体" w:eastAsia="楷体"/>
          <w:b/>
          <w:color w:val="auto"/>
          <w:szCs w:val="24"/>
        </w:rPr>
      </w:pPr>
      <w:r>
        <w:rPr>
          <w:rFonts w:hint="eastAsia" w:ascii="楷体" w:hAnsi="楷体" w:eastAsia="楷体"/>
          <w:b/>
          <w:bCs/>
        </w:rPr>
        <w:t>八、法律效力</w:t>
      </w:r>
    </w:p>
    <w:p>
      <w:pPr>
        <w:spacing w:line="320" w:lineRule="exact"/>
        <w:rPr>
          <w:rFonts w:ascii="楷体" w:hAnsi="楷体" w:eastAsia="楷体"/>
          <w:bCs/>
          <w:lang w:eastAsia="zh-CN"/>
        </w:rPr>
      </w:pPr>
      <w:r>
        <w:rPr>
          <w:rFonts w:hint="eastAsia" w:ascii="楷体" w:hAnsi="楷体" w:eastAsia="楷体"/>
          <w:b/>
          <w:bCs/>
          <w:lang w:eastAsia="zh-CN"/>
        </w:rPr>
        <w:t xml:space="preserve">    </w:t>
      </w:r>
      <w:r>
        <w:rPr>
          <w:rFonts w:hint="eastAsia" w:ascii="楷体" w:hAnsi="楷体" w:eastAsia="楷体"/>
          <w:bCs/>
          <w:lang w:eastAsia="zh-CN"/>
        </w:rPr>
        <w:t>双方应严格遵守《中华人民共和国价格法》《中华人民共和国反不正当竞争法》《中华人民共和国反垄断法》等相关法律规定。</w:t>
      </w:r>
    </w:p>
    <w:p>
      <w:pPr>
        <w:spacing w:line="320" w:lineRule="exact"/>
        <w:rPr>
          <w:rFonts w:ascii="楷体" w:hAnsi="楷体" w:eastAsia="楷体"/>
          <w:bCs/>
          <w:lang w:eastAsia="zh-CN"/>
        </w:rPr>
      </w:pPr>
      <w:r>
        <w:rPr>
          <w:rFonts w:hint="eastAsia" w:ascii="楷体" w:hAnsi="楷体" w:eastAsia="楷体"/>
          <w:b/>
          <w:bCs/>
          <w:lang w:eastAsia="zh-CN"/>
        </w:rPr>
        <w:t xml:space="preserve">    </w:t>
      </w:r>
      <w:r>
        <w:rPr>
          <w:rFonts w:hint="eastAsia" w:ascii="楷体" w:hAnsi="楷体" w:eastAsia="楷体"/>
          <w:bCs/>
          <w:lang w:eastAsia="zh-CN"/>
        </w:rPr>
        <w:t>根据贵我双方已经签订的《总发行合同》，本通知为《总发行合同》不可分割的一部分，与《总发行合同》具有同等法律效力。</w:t>
      </w:r>
    </w:p>
    <w:p>
      <w:pPr>
        <w:spacing w:line="320" w:lineRule="exact"/>
        <w:ind w:firstLine="480" w:firstLineChars="200"/>
        <w:rPr>
          <w:rFonts w:ascii="楷体" w:hAnsi="楷体" w:eastAsia="楷体"/>
          <w:bCs/>
          <w:lang w:eastAsia="zh-CN"/>
        </w:rPr>
      </w:pPr>
      <w:r>
        <w:rPr>
          <w:rFonts w:hint="eastAsia" w:ascii="楷体" w:hAnsi="楷体" w:eastAsia="楷体"/>
          <w:bCs/>
          <w:lang w:eastAsia="zh-CN"/>
        </w:rPr>
        <w:t>根据《总发行合同》，乙方应当在收到本通知之日起两（二）个工作日内，以书面方式告知本通知发出方是否接受本通知的规定 。如果乙方未在收到本通知后两（二）个工作日内以书面方式告知本通知发出方是否接受，也未以书面方式提出任何异议，则视为接受本通知的规定。</w:t>
      </w:r>
    </w:p>
    <w:p>
      <w:pPr>
        <w:spacing w:line="320" w:lineRule="exact"/>
        <w:ind w:firstLine="480" w:firstLineChars="200"/>
        <w:rPr>
          <w:rFonts w:ascii="楷体" w:hAnsi="楷体" w:eastAsia="楷体"/>
          <w:bCs/>
          <w:lang w:eastAsia="zh-CN"/>
        </w:rPr>
      </w:pPr>
      <w:r>
        <w:rPr>
          <w:rFonts w:hint="eastAsia" w:ascii="楷体" w:hAnsi="楷体" w:eastAsia="楷体"/>
          <w:bCs/>
          <w:lang w:eastAsia="zh-CN"/>
        </w:rPr>
        <w:t>无论有何相反规定，只要乙方或乙方所属影院发生任何发行或放映本通知指定影片的行为，就本通知指定影片而言，即视为乙方接受《总发行合同》及其附件（包括但不限于本通知）的约束，承担《总发行合同》及其附件（包括但不限于本通知）规定的义务。</w:t>
      </w:r>
    </w:p>
    <w:p>
      <w:pPr>
        <w:spacing w:line="320" w:lineRule="exact"/>
        <w:rPr>
          <w:rFonts w:ascii="楷体" w:hAnsi="楷体" w:eastAsia="楷体"/>
          <w:b/>
          <w:bCs/>
          <w:lang w:eastAsia="zh-CN"/>
        </w:rPr>
      </w:pPr>
      <w:r>
        <w:rPr>
          <w:rFonts w:hint="eastAsia" w:ascii="楷体" w:hAnsi="楷体" w:eastAsia="楷体"/>
          <w:b/>
          <w:bCs/>
          <w:lang w:eastAsia="zh-CN"/>
        </w:rPr>
        <w:t>九、声明</w:t>
      </w:r>
    </w:p>
    <w:p>
      <w:pPr>
        <w:spacing w:line="320" w:lineRule="exact"/>
        <w:ind w:firstLine="480" w:firstLineChars="200"/>
        <w:rPr>
          <w:rFonts w:ascii="楷体" w:hAnsi="楷体" w:eastAsia="楷体"/>
          <w:bCs/>
          <w:lang w:eastAsia="zh-CN"/>
        </w:rPr>
      </w:pPr>
      <w:r>
        <w:rPr>
          <w:rFonts w:hint="eastAsia" w:ascii="楷体" w:hAnsi="楷体" w:eastAsia="楷体"/>
          <w:bCs/>
          <w:lang w:eastAsia="zh-CN"/>
        </w:rPr>
        <w:t>本通知仅针对本通知指定的接收方（即乙方）产生效力，任何第三方不得依据本通知主张权利。</w:t>
      </w:r>
    </w:p>
    <w:p>
      <w:pPr>
        <w:spacing w:line="320" w:lineRule="exact"/>
        <w:ind w:firstLine="480" w:firstLineChars="200"/>
        <w:rPr>
          <w:rFonts w:ascii="楷体" w:hAnsi="楷体" w:eastAsia="楷体"/>
          <w:bCs/>
          <w:lang w:eastAsia="zh-CN"/>
        </w:rPr>
      </w:pPr>
      <w:r>
        <w:rPr>
          <w:rFonts w:hint="eastAsia" w:ascii="楷体" w:hAnsi="楷体" w:eastAsia="楷体"/>
          <w:bCs/>
          <w:lang w:eastAsia="zh-CN"/>
        </w:rPr>
        <w:t>本通知为保密信息，如果本通知接收方非本通知指定的乙方，请立即通知乙方，且不要使用、保存、复印、打印或散布本通知及其内容。任何对本通知的伪造、变造、修改、盗用将导致本通知无效。</w:t>
      </w:r>
    </w:p>
    <w:p>
      <w:pPr>
        <w:spacing w:line="320" w:lineRule="exact"/>
        <w:ind w:firstLine="480" w:firstLineChars="200"/>
        <w:rPr>
          <w:rFonts w:ascii="楷体" w:hAnsi="楷体" w:eastAsia="楷体"/>
          <w:bCs/>
          <w:lang w:eastAsia="zh-CN"/>
        </w:rPr>
      </w:pPr>
      <w:r>
        <w:rPr>
          <w:rFonts w:hint="eastAsia" w:ascii="楷体" w:hAnsi="楷体" w:eastAsia="楷体"/>
          <w:bCs/>
          <w:lang w:eastAsia="zh-CN"/>
        </w:rPr>
        <w:t>未经本通知发出方事先书面同意，乙方不得将本通知内容以任何形式泄露给任何第三方，因履行《总发行合同》及本通知需要告知其所属影院的除外，但乙方承诺乙方所属影院不会将本通知内容告知任何第三方。否则，本通知发出方有权依法追究乙方的违约责任，并要求乙方赔偿本通知发出方因此受到的全部经济损失。</w:t>
      </w:r>
    </w:p>
    <w:p>
      <w:pPr>
        <w:spacing w:line="320" w:lineRule="exact"/>
        <w:ind w:firstLine="6240" w:firstLineChars="2600"/>
        <w:rPr>
          <w:rFonts w:ascii="楷体" w:hAnsi="楷体" w:eastAsia="楷体"/>
          <w:bCs/>
          <w:lang w:eastAsia="zh-CN"/>
        </w:rPr>
      </w:pPr>
    </w:p>
    <w:p>
      <w:pPr>
        <w:spacing w:line="320" w:lineRule="exact"/>
        <w:jc w:val="right"/>
        <w:rPr>
          <w:rFonts w:ascii="楷体" w:hAnsi="楷体" w:eastAsia="楷体"/>
          <w:bCs/>
          <w:lang w:eastAsia="zh-CN"/>
        </w:rPr>
      </w:pPr>
      <w:r>
        <w:rPr>
          <w:rFonts w:hint="eastAsia" w:ascii="楷体" w:hAnsi="楷体" w:eastAsia="楷体"/>
          <w:bCs/>
          <w:lang w:eastAsia="zh-CN"/>
        </w:rPr>
        <w:t>华夏电影发行有限责任公司</w:t>
      </w:r>
    </w:p>
    <w:p>
      <w:pPr>
        <w:spacing w:line="320" w:lineRule="exact"/>
        <w:jc w:val="right"/>
        <w:rPr>
          <w:rFonts w:ascii="楷体" w:hAnsi="楷体" w:eastAsia="楷体"/>
          <w:bCs/>
          <w:lang w:eastAsia="zh-CN"/>
        </w:rPr>
      </w:pPr>
      <w:r>
        <w:rPr>
          <w:rFonts w:hint="eastAsia" w:ascii="楷体" w:hAnsi="楷体" w:eastAsia="楷体"/>
          <w:bCs/>
          <w:lang w:eastAsia="zh-CN"/>
        </w:rPr>
        <w:t>日期：2025年06月13日</w:t>
      </w:r>
    </w:p>
    <w:p>
      <w:pPr>
        <w:rPr>
          <w:rFonts w:ascii="楷体" w:hAnsi="楷体" w:eastAsia="楷体"/>
          <w:bCs/>
          <w:lang w:eastAsia="zh-CN"/>
        </w:rPr>
      </w:pPr>
    </w:p>
    <w:p>
      <w:pPr>
        <w:rPr>
          <w:rFonts w:ascii="楷体" w:hAnsi="楷体" w:eastAsia="楷体"/>
          <w:bCs/>
        </w:rPr>
      </w:pPr>
      <w:r>
        <w:rPr>
          <w:rFonts w:ascii="楷体" w:hAnsi="楷体" w:eastAsia="楷体"/>
          <w:bCs/>
        </w:rPr>
        <w:br w:type="page"/>
      </w:r>
    </w:p>
    <w:p>
      <w:r>
        <w:pict>
          <v:shape id="_x0000_s1026" o:spid="_x0000_s1026" o:spt="75" type="#_x0000_t75" style="height:585.3pt;width:414pt;" filled="f" stroked="f" coordsize="21600,21600" adj="0,0,0">
            <v:path/>
            <v:fill on="f" focussize="0,0"/>
            <v:stroke on="f"/>
            <v:imagedata r:id="rId5" o:title="q6lwokodpw0ux5zr"/>
            <o:lock v:ext="edit"/>
            <w10:wrap type="none"/>
            <w10:anchorlock/>
          </v:shape>
        </w:pic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1000407" w:usb3="00000000" w:csb0="00020000" w:csb1="00000000"/>
  </w:font>
  <w:font w:name="楷体">
    <w:panose1 w:val="02010609060101010101"/>
    <w:charset w:val="86"/>
    <w:family w:val="modern"/>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val="zh-CN" w:eastAsia="zh-CN"/>
      </w:rPr>
    </w:pPr>
    <w:r>
      <w:rPr>
        <w:rFonts w:hint="eastAsia"/>
        <w:sz w:val="18"/>
        <w:szCs w:val="18"/>
        <w:lang w:val="zh-CN"/>
      </w:rPr>
      <w:t>数字版影片发行通知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78504"/>
    <w:multiLevelType w:val="singleLevel"/>
    <w:tmpl w:val="5767850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D914F7"/>
    <w:rsid w:val="00013B74"/>
    <w:rsid w:val="00032FF4"/>
    <w:rsid w:val="00034C29"/>
    <w:rsid w:val="00041CAB"/>
    <w:rsid w:val="00041E79"/>
    <w:rsid w:val="000425C9"/>
    <w:rsid w:val="00047232"/>
    <w:rsid w:val="00097D6E"/>
    <w:rsid w:val="000B224A"/>
    <w:rsid w:val="000C5411"/>
    <w:rsid w:val="000E3223"/>
    <w:rsid w:val="000F2D3E"/>
    <w:rsid w:val="0011065F"/>
    <w:rsid w:val="00110E12"/>
    <w:rsid w:val="0012563F"/>
    <w:rsid w:val="001313C7"/>
    <w:rsid w:val="00140F2D"/>
    <w:rsid w:val="00144337"/>
    <w:rsid w:val="001A6159"/>
    <w:rsid w:val="001D17EF"/>
    <w:rsid w:val="00210D2D"/>
    <w:rsid w:val="002408AB"/>
    <w:rsid w:val="00252057"/>
    <w:rsid w:val="00273E35"/>
    <w:rsid w:val="0028308D"/>
    <w:rsid w:val="002A479B"/>
    <w:rsid w:val="002B6882"/>
    <w:rsid w:val="002D180A"/>
    <w:rsid w:val="002E6A46"/>
    <w:rsid w:val="003304A6"/>
    <w:rsid w:val="00331A96"/>
    <w:rsid w:val="00352E52"/>
    <w:rsid w:val="00384E1F"/>
    <w:rsid w:val="003B3F20"/>
    <w:rsid w:val="003D4EEF"/>
    <w:rsid w:val="00420B1E"/>
    <w:rsid w:val="00427D40"/>
    <w:rsid w:val="00457664"/>
    <w:rsid w:val="00472822"/>
    <w:rsid w:val="004B55A9"/>
    <w:rsid w:val="004B760B"/>
    <w:rsid w:val="004D3EBC"/>
    <w:rsid w:val="004F7B6F"/>
    <w:rsid w:val="005062C2"/>
    <w:rsid w:val="00520631"/>
    <w:rsid w:val="00531534"/>
    <w:rsid w:val="0053332E"/>
    <w:rsid w:val="00565CDE"/>
    <w:rsid w:val="005861E3"/>
    <w:rsid w:val="00594636"/>
    <w:rsid w:val="005A472E"/>
    <w:rsid w:val="005B01CE"/>
    <w:rsid w:val="005C480A"/>
    <w:rsid w:val="005F4E09"/>
    <w:rsid w:val="00601098"/>
    <w:rsid w:val="006403AC"/>
    <w:rsid w:val="0066089C"/>
    <w:rsid w:val="00663561"/>
    <w:rsid w:val="006666B4"/>
    <w:rsid w:val="00673D60"/>
    <w:rsid w:val="00681F89"/>
    <w:rsid w:val="00685E3B"/>
    <w:rsid w:val="006A5861"/>
    <w:rsid w:val="006B0FBA"/>
    <w:rsid w:val="00767784"/>
    <w:rsid w:val="00772161"/>
    <w:rsid w:val="007953E2"/>
    <w:rsid w:val="007B2A8C"/>
    <w:rsid w:val="007F717C"/>
    <w:rsid w:val="00811A4C"/>
    <w:rsid w:val="00817ED2"/>
    <w:rsid w:val="0083202D"/>
    <w:rsid w:val="008413D9"/>
    <w:rsid w:val="00852F2E"/>
    <w:rsid w:val="008C21B9"/>
    <w:rsid w:val="008E0A85"/>
    <w:rsid w:val="0091212B"/>
    <w:rsid w:val="00915AF7"/>
    <w:rsid w:val="00935BF2"/>
    <w:rsid w:val="00943660"/>
    <w:rsid w:val="00944D76"/>
    <w:rsid w:val="0095604C"/>
    <w:rsid w:val="00977C5B"/>
    <w:rsid w:val="009834EC"/>
    <w:rsid w:val="00994C80"/>
    <w:rsid w:val="009B0ED4"/>
    <w:rsid w:val="009F0C45"/>
    <w:rsid w:val="009F384F"/>
    <w:rsid w:val="00A0567C"/>
    <w:rsid w:val="00A754B1"/>
    <w:rsid w:val="00AC6D69"/>
    <w:rsid w:val="00AF0393"/>
    <w:rsid w:val="00B43BAA"/>
    <w:rsid w:val="00B75976"/>
    <w:rsid w:val="00B767E0"/>
    <w:rsid w:val="00B940E9"/>
    <w:rsid w:val="00B96D69"/>
    <w:rsid w:val="00BC63EC"/>
    <w:rsid w:val="00C141D0"/>
    <w:rsid w:val="00C2158E"/>
    <w:rsid w:val="00C902A6"/>
    <w:rsid w:val="00CA0224"/>
    <w:rsid w:val="00CA0579"/>
    <w:rsid w:val="00CB2834"/>
    <w:rsid w:val="00CD5653"/>
    <w:rsid w:val="00CE0645"/>
    <w:rsid w:val="00CE70DE"/>
    <w:rsid w:val="00CF62D2"/>
    <w:rsid w:val="00D1021E"/>
    <w:rsid w:val="00D43C96"/>
    <w:rsid w:val="00D66C33"/>
    <w:rsid w:val="00D914F7"/>
    <w:rsid w:val="00DB16E0"/>
    <w:rsid w:val="00DD6E1A"/>
    <w:rsid w:val="00E42E44"/>
    <w:rsid w:val="00E77AA4"/>
    <w:rsid w:val="00E86A9B"/>
    <w:rsid w:val="00E877A9"/>
    <w:rsid w:val="00E968AA"/>
    <w:rsid w:val="00EC76B2"/>
    <w:rsid w:val="00EE56DE"/>
    <w:rsid w:val="00EF5C4D"/>
    <w:rsid w:val="00F045CE"/>
    <w:rsid w:val="00F67481"/>
    <w:rsid w:val="00F769FD"/>
    <w:rsid w:val="00FA0FAB"/>
    <w:rsid w:val="00FB6E42"/>
    <w:rsid w:val="00FE6124"/>
    <w:rsid w:val="0A205701"/>
    <w:rsid w:val="18E80FC6"/>
    <w:rsid w:val="19306626"/>
    <w:rsid w:val="1CD36DBE"/>
    <w:rsid w:val="1E52659D"/>
    <w:rsid w:val="22915573"/>
    <w:rsid w:val="33B84499"/>
    <w:rsid w:val="38925D1C"/>
    <w:rsid w:val="3E70446A"/>
    <w:rsid w:val="3F1C1F07"/>
    <w:rsid w:val="46246389"/>
    <w:rsid w:val="46E02B9F"/>
    <w:rsid w:val="47425819"/>
    <w:rsid w:val="4AE216C3"/>
    <w:rsid w:val="4D592013"/>
    <w:rsid w:val="4DDB6293"/>
    <w:rsid w:val="53E03DEB"/>
    <w:rsid w:val="58CA2821"/>
    <w:rsid w:val="5CB37399"/>
    <w:rsid w:val="624845FE"/>
    <w:rsid w:val="65790F09"/>
    <w:rsid w:val="69C90862"/>
    <w:rsid w:val="6AC65BAB"/>
    <w:rsid w:val="77DA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nhideWhenUsed/>
    <w:uiPriority w:val="99"/>
    <w:pPr>
      <w:widowControl w:val="0"/>
      <w:jc w:val="both"/>
    </w:pPr>
    <w:rPr>
      <w:rFonts w:ascii="Calibri" w:hAnsi="Calibri"/>
      <w:kern w:val="2"/>
      <w:sz w:val="18"/>
      <w:szCs w:val="18"/>
      <w:lang w:eastAsia="zh-CN"/>
    </w:rPr>
  </w:style>
  <w:style w:type="paragraph" w:styleId="3">
    <w:name w:val="footer"/>
    <w:basedOn w:val="1"/>
    <w:link w:val="9"/>
    <w:unhideWhenUsed/>
    <w:uiPriority w:val="99"/>
    <w:pPr>
      <w:widowControl w:val="0"/>
      <w:tabs>
        <w:tab w:val="center" w:pos="4153"/>
        <w:tab w:val="right" w:pos="8306"/>
      </w:tabs>
      <w:snapToGrid w:val="0"/>
    </w:pPr>
    <w:rPr>
      <w:rFonts w:ascii="Calibri" w:hAnsi="Calibri"/>
      <w:kern w:val="2"/>
      <w:sz w:val="18"/>
      <w:szCs w:val="18"/>
      <w:lang w:eastAsia="zh-CN"/>
    </w:rPr>
  </w:style>
  <w:style w:type="paragraph" w:styleId="4">
    <w:name w:val="header"/>
    <w:basedOn w:val="1"/>
    <w:link w:val="7"/>
    <w:unhideWhenUsed/>
    <w:uiPriority w:val="99"/>
    <w:pPr>
      <w:widowControl w:val="0"/>
      <w:pBdr>
        <w:bottom w:val="single" w:color="auto" w:sz="6" w:space="1"/>
      </w:pBdr>
      <w:tabs>
        <w:tab w:val="center" w:pos="4153"/>
        <w:tab w:val="right" w:pos="8306"/>
      </w:tabs>
      <w:snapToGrid w:val="0"/>
      <w:jc w:val="center"/>
    </w:pPr>
    <w:rPr>
      <w:rFonts w:ascii="Calibri" w:hAnsi="Calibri"/>
      <w:kern w:val="2"/>
      <w:sz w:val="18"/>
      <w:szCs w:val="18"/>
      <w:lang w:eastAsia="zh-CN"/>
    </w:rPr>
  </w:style>
  <w:style w:type="character" w:customStyle="1" w:styleId="7">
    <w:name w:val="页眉 字符"/>
    <w:link w:val="4"/>
    <w:uiPriority w:val="99"/>
    <w:rPr>
      <w:sz w:val="18"/>
      <w:szCs w:val="18"/>
    </w:rPr>
  </w:style>
  <w:style w:type="character" w:customStyle="1" w:styleId="8">
    <w:name w:val="批注框文本 字符"/>
    <w:link w:val="2"/>
    <w:semiHidden/>
    <w:uiPriority w:val="99"/>
    <w:rPr>
      <w:sz w:val="18"/>
      <w:szCs w:val="18"/>
    </w:rPr>
  </w:style>
  <w:style w:type="character" w:customStyle="1" w:styleId="9">
    <w:name w:val="页脚 字符"/>
    <w:link w:val="3"/>
    <w:uiPriority w:val="99"/>
    <w:rPr>
      <w:sz w:val="18"/>
      <w:szCs w:val="18"/>
    </w:rPr>
  </w:style>
  <w:style w:type="paragraph" w:customStyle="1" w:styleId="10">
    <w:name w:val="正文1"/>
    <w:uiPriority w:val="0"/>
    <w:rPr>
      <w:rFonts w:ascii="Helvetica" w:hAnsi="Helvetica" w:eastAsia="ヒラギノ角ゴ Pro W3"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234</Words>
  <Characters>1335</Characters>
  <Lines>11</Lines>
  <Paragraphs>3</Paragraphs>
  <TotalTime>0</TotalTime>
  <ScaleCrop>false</ScaleCrop>
  <LinksUpToDate>false</LinksUpToDate>
  <CharactersWithSpaces>1566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2017-09-28T03:13:00Z</dcterms:created>
  <dc:creator>Windows 用户</dc:creator>
  <cp:lastModifiedBy>hireal</cp:lastModifiedBy>
  <cp:lastPrinted>2016-06-21T07:20:00Z</cp:lastPrinted>
  <dcterms:modified xsi:type="dcterms:W3CDTF">2025-06-14T00:33:57Z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B756F680C8F142889801865611789E1F_12</vt:lpwstr>
  </property>
</Properties>
</file>